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pPr>
      <w:r>
        <w:rPr>
          <w:rFonts w:ascii="Calibri" w:hAnsi="Calibri"/>
          <w:b/>
          <w:bCs/>
          <w:sz w:val="32"/>
          <w:szCs w:val="32"/>
        </w:rPr>
        <w:t>Autism and Visual Perception</w:t>
      </w:r>
    </w:p>
    <w:p>
      <w:pPr>
        <w:pStyle w:val="Normal"/>
        <w:bidi w:val="0"/>
        <w:spacing w:lineRule="auto" w:line="360"/>
        <w:jc w:val="center"/>
        <w:rPr>
          <w:rFonts w:ascii="Calibri" w:hAnsi="Calibri"/>
          <w:b w:val="false"/>
          <w:bCs w:val="false"/>
          <w:sz w:val="24"/>
          <w:szCs w:val="24"/>
        </w:rPr>
      </w:pPr>
      <w:r>
        <w:rPr>
          <w:rFonts w:ascii="Calibri" w:hAnsi="Calibri"/>
          <w:b w:val="false"/>
          <w:bCs w:val="false"/>
          <w:sz w:val="24"/>
          <w:szCs w:val="24"/>
        </w:rPr>
      </w:r>
    </w:p>
    <w:p>
      <w:pPr>
        <w:pStyle w:val="Normal"/>
        <w:bidi w:val="0"/>
        <w:spacing w:lineRule="auto" w:line="360"/>
        <w:jc w:val="center"/>
        <w:rPr/>
      </w:pPr>
      <w:r>
        <w:rPr>
          <w:rFonts w:ascii="Calibri" w:hAnsi="Calibri"/>
          <w:b w:val="false"/>
          <w:bCs w:val="false"/>
          <w:sz w:val="24"/>
          <w:szCs w:val="24"/>
        </w:rPr>
        <w:t>Cirta Tooth</w:t>
      </w:r>
    </w:p>
    <w:p>
      <w:pPr>
        <w:pStyle w:val="Normal"/>
        <w:bidi w:val="0"/>
        <w:spacing w:lineRule="auto" w:line="360"/>
        <w:jc w:val="center"/>
        <w:rPr>
          <w:rFonts w:ascii="Calibri" w:hAnsi="Calibri"/>
          <w:b w:val="false"/>
          <w:bCs w:val="false"/>
          <w:sz w:val="24"/>
          <w:szCs w:val="24"/>
        </w:rPr>
      </w:pPr>
      <w:r>
        <w:rPr>
          <w:rFonts w:ascii="Calibri" w:hAnsi="Calibri"/>
          <w:b w:val="false"/>
          <w:bCs w:val="false"/>
          <w:sz w:val="24"/>
          <w:szCs w:val="24"/>
        </w:rPr>
        <w:t>October 2025</w:t>
      </w:r>
    </w:p>
    <w:p>
      <w:pPr>
        <w:pStyle w:val="Normal"/>
        <w:bidi w:val="0"/>
        <w:spacing w:lineRule="auto" w:line="360"/>
        <w:jc w:val="center"/>
        <w:rPr>
          <w:rFonts w:ascii="Calibri" w:hAnsi="Calibri"/>
          <w:b w:val="false"/>
          <w:bCs w:val="false"/>
          <w:sz w:val="24"/>
          <w:szCs w:val="24"/>
        </w:rPr>
      </w:pPr>
      <w:r>
        <w:rPr>
          <w:rFonts w:ascii="Calibri" w:hAnsi="Calibri"/>
          <w:b w:val="false"/>
          <w:bCs w:val="false"/>
          <w:sz w:val="24"/>
          <w:szCs w:val="24"/>
        </w:rPr>
      </w:r>
    </w:p>
    <w:p>
      <w:pPr>
        <w:pStyle w:val="BodyText"/>
        <w:bidi w:val="0"/>
        <w:spacing w:lineRule="auto" w:line="360"/>
        <w:jc w:val="start"/>
        <w:rPr>
          <w:rFonts w:ascii="Calibri" w:hAnsi="Calibri"/>
          <w:b/>
          <w:bCs/>
          <w:sz w:val="24"/>
          <w:szCs w:val="24"/>
        </w:rPr>
      </w:pPr>
      <w:r>
        <w:rPr>
          <w:rFonts w:ascii="Calibri" w:hAnsi="Calibri"/>
          <w:b/>
          <w:bCs/>
          <w:sz w:val="24"/>
          <w:szCs w:val="24"/>
        </w:rPr>
        <w:t>Introduction</w:t>
      </w:r>
    </w:p>
    <w:p>
      <w:pPr>
        <w:pStyle w:val="BodyText"/>
        <w:spacing w:lineRule="auto" w:line="360" w:before="0" w:after="0"/>
        <w:ind w:hanging="0" w:start="0" w:end="0"/>
        <w:jc w:val="both"/>
        <w:rPr>
          <w:rFonts w:ascii="Calibri" w:hAnsi="Calibri" w:eastAsia="Calibri" w:cs="Calibri"/>
          <w:b w:val="false"/>
          <w:i w:val="false"/>
          <w:i w:val="false"/>
          <w:caps w:val="false"/>
          <w:smallCaps w:val="false"/>
          <w:color w:val="000000"/>
          <w:spacing w:val="0"/>
        </w:rPr>
      </w:pPr>
      <w:r>
        <w:rPr>
          <w:rFonts w:eastAsia="Calibri" w:cs="Calibri" w:ascii="Calibri" w:hAnsi="Calibri"/>
          <w:b w:val="false"/>
          <w:i w:val="false"/>
          <w:caps w:val="false"/>
          <w:smallCaps w:val="false"/>
          <w:color w:val="000000"/>
          <w:spacing w:val="0"/>
        </w:rPr>
        <w:t>In this feature, I would like to introduce you to a range of visual difficulties which can be experienced by children with autism, but often remain undiagnosed. The medical term is cerebral vision impairment (CVI), or brain-related vision impairment. It refers to difficulties in interpreting (by the brain) what is seen by the eyes. The focus will be on children, but a lot of what is being explained also applies to adults.</w:t>
      </w:r>
    </w:p>
    <w:p>
      <w:pPr>
        <w:pStyle w:val="BodyText"/>
        <w:spacing w:lineRule="auto" w:line="360" w:before="0" w:after="0"/>
        <w:ind w:hanging="0" w:start="0" w:end="0"/>
        <w:jc w:val="both"/>
        <w:rPr>
          <w:rFonts w:ascii="Calibri" w:hAnsi="Calibri" w:eastAsia="Calibri" w:cs="Calibri"/>
          <w:b w:val="false"/>
          <w:i w:val="false"/>
          <w:i w:val="false"/>
          <w:caps w:val="false"/>
          <w:smallCaps w:val="false"/>
          <w:color w:val="000000"/>
          <w:spacing w:val="0"/>
        </w:rPr>
      </w:pPr>
      <w:r>
        <w:rPr>
          <w:rFonts w:eastAsia="Calibri" w:cs="Calibri" w:ascii="Calibri" w:hAnsi="Calibri"/>
          <w:b w:val="false"/>
          <w:i w:val="false"/>
          <w:caps w:val="false"/>
          <w:smallCaps w:val="false"/>
          <w:color w:val="000000"/>
          <w:spacing w:val="0"/>
        </w:rPr>
      </w:r>
    </w:p>
    <w:p>
      <w:pPr>
        <w:pStyle w:val="Normal"/>
        <w:bidi w:val="0"/>
        <w:spacing w:lineRule="auto" w:line="360"/>
        <w:jc w:val="both"/>
        <w:rPr/>
      </w:pPr>
      <w:r>
        <w:rPr>
          <w:rFonts w:ascii="Calibri" w:hAnsi="Calibri"/>
          <w:b/>
          <w:bCs/>
          <w:sz w:val="24"/>
          <w:szCs w:val="24"/>
        </w:rPr>
        <w:t>What is autism?</w:t>
      </w:r>
    </w:p>
    <w:p>
      <w:pPr>
        <w:pStyle w:val="BodyText"/>
        <w:spacing w:lineRule="auto" w:line="360" w:before="0" w:after="0"/>
        <w:ind w:hanging="0" w:start="0" w:end="0"/>
        <w:jc w:val="both"/>
        <w:rPr>
          <w:rFonts w:ascii="Calibri" w:hAnsi="Calibri"/>
        </w:rPr>
      </w:pPr>
      <w:r>
        <w:rPr>
          <w:rFonts w:ascii="Calibri" w:hAnsi="Calibri"/>
        </w:rPr>
        <w:t xml:space="preserve">The answer to this question probably depends on who is responding. However, most people would agree that communication and social interaction, restricted and repetitive behaviours, and sensory differences are key elements.  For an official diagnosis of Autism Spectrum Disorder (ASD), the symptoms </w:t>
      </w:r>
      <w:r>
        <w:rPr>
          <w:rFonts w:eastAsia="Calibri" w:cs="Calibri" w:ascii="Calibri" w:hAnsi="Calibri"/>
        </w:rPr>
        <w:t>must be significant enough to cause impairmen</w:t>
      </w:r>
      <w:r>
        <w:rPr>
          <w:rFonts w:eastAsia="Calibri" w:cs="Calibri" w:ascii="Calibri" w:hAnsi="Calibri"/>
          <w:color w:val="000000"/>
        </w:rPr>
        <w:t xml:space="preserve">t </w:t>
      </w:r>
      <w:r>
        <w:rPr>
          <w:rFonts w:ascii="Calibri" w:hAnsi="Calibri"/>
          <w:b w:val="false"/>
          <w:i w:val="false"/>
          <w:caps w:val="false"/>
          <w:smallCaps w:val="false"/>
          <w:color w:val="000000"/>
          <w:spacing w:val="0"/>
          <w:sz w:val="24"/>
        </w:rPr>
        <w:t>in social, occupational, or other important areas of functioning</w:t>
      </w:r>
      <w:r>
        <w:rPr>
          <w:rFonts w:eastAsia="Calibri" w:cs="Calibri" w:ascii="Calibri" w:hAnsi="Calibri"/>
          <w:b w:val="false"/>
          <w:i w:val="false"/>
          <w:caps w:val="false"/>
          <w:smallCaps w:val="false"/>
          <w:color w:val="000000"/>
          <w:spacing w:val="0"/>
          <w:sz w:val="24"/>
        </w:rPr>
        <w:t xml:space="preserve">¹. Did you notice that diagnosis of ASD is based on a set of behavioural characteristics, but does not give a cause for these behaviours? It may not always be possible to identify the underlying mechanisms leading to certain behaviours. However, it can be a great help if some of the underlying difficulties are identified and understood, so that adaptive strategies can be implemented to minimise the negative impacts in everyday life. </w:t>
      </w:r>
    </w:p>
    <w:p>
      <w:pPr>
        <w:pStyle w:val="BodyText"/>
        <w:spacing w:lineRule="auto" w:line="360" w:before="0" w:after="0"/>
        <w:ind w:hanging="0" w:start="0" w:end="0"/>
        <w:jc w:val="both"/>
        <w:rPr>
          <w:rFonts w:ascii="Calibri" w:hAnsi="Calibri"/>
        </w:rPr>
      </w:pPr>
      <w:r>
        <w:rPr>
          <w:rFonts w:ascii="Calibri" w:hAnsi="Calibri"/>
        </w:rPr>
      </w:r>
    </w:p>
    <w:p>
      <w:pPr>
        <w:pStyle w:val="BodyText"/>
        <w:spacing w:lineRule="auto" w:line="360" w:before="0" w:after="0"/>
        <w:ind w:hanging="0" w:start="0" w:end="0"/>
        <w:jc w:val="both"/>
        <w:rPr>
          <w:rFonts w:ascii="Calibri" w:hAnsi="Calibri"/>
          <w:b/>
          <w:bCs/>
        </w:rPr>
      </w:pPr>
      <w:r>
        <w:rPr>
          <w:rFonts w:ascii="Calibri" w:hAnsi="Calibri"/>
          <w:b/>
          <w:bCs/>
        </w:rPr>
        <w:t>What is cerebral vision impairment (CVI)?</w:t>
      </w:r>
    </w:p>
    <w:p>
      <w:pPr>
        <w:pStyle w:val="BodyText"/>
        <w:widowControl/>
        <w:spacing w:lineRule="auto" w:line="360" w:before="0" w:after="140"/>
        <w:ind w:hanging="0" w:start="0" w:end="0"/>
        <w:jc w:val="both"/>
        <w:rPr/>
      </w:pPr>
      <w:r>
        <w:rPr>
          <w:rFonts w:ascii="Calibri" w:hAnsi="Calibri"/>
          <w:color w:val="202020"/>
        </w:rPr>
        <w:t>Most people are familiar with autism, but not many people have heard of CVI, or cerebral vision impairment. This is interesting, because a lot of behaviours observed in autism are also observed in C</w:t>
      </w:r>
      <w:r>
        <w:rPr>
          <w:rFonts w:ascii="Calibri" w:hAnsi="Calibri"/>
          <w:b w:val="false"/>
          <w:bCs w:val="false"/>
          <w:color w:val="202020"/>
        </w:rPr>
        <w:t xml:space="preserve">VI. As we noted before, autism is a </w:t>
      </w:r>
      <w:r>
        <w:rPr>
          <w:rFonts w:ascii="Calibri" w:hAnsi="Calibri"/>
          <w:b/>
          <w:bCs/>
          <w:color w:val="202020"/>
        </w:rPr>
        <w:t>behavioural</w:t>
      </w:r>
      <w:r>
        <w:rPr>
          <w:rFonts w:ascii="Calibri" w:hAnsi="Calibri"/>
          <w:b w:val="false"/>
          <w:bCs w:val="false"/>
          <w:color w:val="202020"/>
        </w:rPr>
        <w:t xml:space="preserve"> diagnosis or label. In contrast, CVI is a </w:t>
      </w:r>
      <w:r>
        <w:rPr>
          <w:rFonts w:ascii="Calibri" w:hAnsi="Calibri"/>
          <w:b/>
          <w:bCs/>
          <w:color w:val="202020"/>
        </w:rPr>
        <w:t>clinical</w:t>
      </w:r>
      <w:r>
        <w:rPr>
          <w:rFonts w:ascii="Calibri" w:hAnsi="Calibri"/>
          <w:b w:val="false"/>
          <w:bCs w:val="false"/>
          <w:color w:val="202020"/>
        </w:rPr>
        <w:t xml:space="preserve"> diagnosis. It affects the visual areas in the brain, leading to difficulties in spatial awareness and visual recognition.</w:t>
      </w:r>
      <w:r>
        <w:rPr>
          <w:rFonts w:ascii="Calibri" w:hAnsi="Calibri"/>
          <w:color w:val="202020"/>
        </w:rPr>
        <w:t xml:space="preserve"> Both conditions can co-exist and for some children their autistic behaviours can at least be in part explained by their visual processing and perception difficulties. CVI is an umbrella term, which means that no two children with CVI are the same. The visual difficulties experienced are unique to every child, depending on the location and extend of damage or malfunction of brain areas.</w:t>
      </w:r>
    </w:p>
    <w:p>
      <w:pPr>
        <w:pStyle w:val="BodyText"/>
        <w:widowControl/>
        <w:spacing w:lineRule="auto" w:line="360" w:before="0" w:after="140"/>
        <w:ind w:hanging="0" w:start="0" w:end="0"/>
        <w:rPr>
          <w:rFonts w:ascii="Calibri" w:hAnsi="Calibri"/>
          <w:color w:val="202020"/>
        </w:rPr>
      </w:pPr>
      <w:r>
        <w:rPr>
          <w:rFonts w:ascii="Calibri" w:hAnsi="Calibri"/>
          <w:color w:val="202020"/>
        </w:rPr>
      </w:r>
    </w:p>
    <w:p>
      <w:pPr>
        <w:pStyle w:val="BodyText"/>
        <w:widowControl/>
        <w:spacing w:lineRule="auto" w:line="360" w:before="0" w:after="140"/>
        <w:ind w:hanging="0" w:start="0" w:end="0"/>
        <w:rPr>
          <w:rFonts w:ascii="Calibri" w:hAnsi="Calibri"/>
          <w:b/>
          <w:bCs/>
          <w:color w:val="202020"/>
        </w:rPr>
      </w:pPr>
      <w:r>
        <w:rPr>
          <w:rFonts w:ascii="Calibri" w:hAnsi="Calibri"/>
          <w:b/>
          <w:bCs/>
          <w:color w:val="202020"/>
        </w:rPr>
        <w:t>Autism and eye health</w:t>
      </w:r>
    </w:p>
    <w:p>
      <w:pPr>
        <w:pStyle w:val="BodyText"/>
        <w:widowControl/>
        <w:spacing w:lineRule="auto" w:line="360" w:before="0" w:after="140"/>
        <w:ind w:hanging="0" w:start="0" w:end="0"/>
        <w:jc w:val="both"/>
        <w:rPr/>
      </w:pPr>
      <w:r>
        <w:rPr>
          <w:rFonts w:ascii="Calibri" w:hAnsi="Calibri"/>
          <w:b w:val="false"/>
          <w:bCs w:val="false"/>
          <w:color w:val="202020"/>
        </w:rPr>
        <w:t>This feature focuses on brain-related visual difficulties, but I want to briefly mention the importance of regular routine eye tests. Autism is associated with a higher risk of eye conditions, such as refractive error (need for glasses) and amblyopia (lazy eye). CVI is usually not identified during a routine eye examination; it requires a specialist CVI screening or assessment. The following sections highlight some visual difficulties typical for children with CVI.</w:t>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Clarity of vision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Reduced clarity of vision can be caused by problems of the eyes, the brain, or both. It renders it difficult to see small details, unless things are close-up. It applies to objects, places, information in books, on screens and notice boards, but also to details of facial expressions. Affected people tend to hold things close, or sit close to the TV. Some children have delayed visual maturation, which means that the ability to see details developed at a later than expected age. By the time they caught up, a child may have already missed out on the opportunity to learn the meaning of facial expressions and gestures. Some children with CVI have normal clarity of vision, but struggle more with processing visual information.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Lower field impairment</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Most people can see the ground ahead of them when they walk. However, this is not the case for everyone. For people with a lower field impairment, it can be tricky to negotiate uneven ground, floor boundaries, steps and kerbs as they cannot process this part of their visual field without conscious effort. For these people, hand gestures in the lower part of the visual field can be completely overlooked, affecting non-verbal communication.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Zooming in and zooming out</w:t>
      </w:r>
    </w:p>
    <w:p>
      <w:pPr>
        <w:pStyle w:val="BodyText"/>
        <w:spacing w:lineRule="auto" w:line="360" w:before="0" w:after="0"/>
        <w:ind w:hanging="0" w:start="0" w:end="0"/>
        <w:jc w:val="both"/>
        <w:rPr>
          <w:rFonts w:ascii="Calibri" w:hAnsi="Calibri" w:eastAsia="Calibri" w:cs="Calibri"/>
          <w:b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 xml:space="preserve">Our visual system is designed in an amazing way. It allows us to zoom in to see details and to zoom out to get an overview, and all this happens automatically. If this mechanism is not effective, people either get stuck on particular details without processing the whole scene, or they get distracted by everything around them, rendering it impossible to concentrate on details. Some people describe it as ‘looking through a letterbox’, or as their ‘vision shutting down’. The difficulties tend to be worse when the person is uncomfortable, hungry, tired, stressed or anxious and also when the person is in a busy environment with a lot of clutter, noise or movement. One can appreciate that this can impact on a person’s ability to locate friends in a group or in the playground. It also has an impact on communication and social interactions as the person may not be sure who are standing around them, or they may not be able to see facial expressions or hand gestures when they are outwith their window of vision. It can make it more difficult for a child to learn social language skills from an early age, as the child may not be able to follow what the parent is talking about when the visual cue is not seen or verbally described. </w:t>
      </w:r>
      <w:r>
        <w:rPr>
          <w:rFonts w:eastAsia="Calibri" w:cs="Calibri" w:ascii="Calibri" w:hAnsi="Calibri"/>
          <w:b w:val="false"/>
          <w:i w:val="false"/>
          <w:caps w:val="false"/>
          <w:smallCaps w:val="false"/>
          <w:color w:val="000000"/>
          <w:spacing w:val="0"/>
          <w:sz w:val="24"/>
          <w:szCs w:val="24"/>
        </w:rPr>
        <w:t xml:space="preserve">Adaptive strategies, such as creating a clutter-free environment, incorporating regular breaks and visual search strategies can positively impact on a person’s level of participation and functioning. One thing we notice in children with difficulties in zooming in and out, is that they often enjoy regular routines and fixed storage for toys and everyday items, so they can use their memory and function on ‘automatic pilot’. Another great strategy, which they often display, is to line up their toys to facilitate visual search. In my consulting room, children often like to map the unfamiliar environment by touch. When they are given the time to walk around and touch things before formal assessments, they often feel more settled and ready to participate. </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Splitting attention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 xml:space="preserve">Most people are able to hold a conversation and talk at the same time, or look at the person who is talking to them. But we should not take this for granted. Some people find it very difficult to walk and talk, or to look and listen simultaneously. In order to listen, they have to stop walking to prevent tripping and falling, and in order to listen, they have to turn their face away. Splitting attention between the teacher’s voice, the information on the screen, and the information in the jotter can be exhausting. </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Motion perception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Some people have difficulties seeing things which are moving too fast. Fleeting facial expressions may therefore not be processed by a person with CVI, affecting social communication. Participation in activities with a lot of movement, such as team sports, can be a challenge.</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Recognition of faces and facial expressions</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The human brain has a dedicated area for recognition of faces and facial expressions. If instant recognition of faces and facial expressions does not take place, one has to work out who people are by other means; for example by memorising specific facial features, listening to their voice, recognising the person by their clothes, hair style, posture, or the topic of conversation. This demands great effort! Additionally, the facial expressions may not be understood, affecting social communication.</w:t>
      </w:r>
    </w:p>
    <w:p>
      <w:pPr>
        <w:pStyle w:val="BodyText"/>
        <w:spacing w:lineRule="auto" w:line="360" w:before="0" w:after="0"/>
        <w:ind w:hanging="0" w:start="0" w:end="0"/>
        <w:jc w:val="both"/>
        <w:rPr>
          <w:rFonts w:eastAsia="Calibri" w:cs="Calibri"/>
        </w:rPr>
      </w:pPr>
      <w:r>
        <w:rPr>
          <w:rFonts w:eastAsia="Calibri" w:cs="Calibri"/>
        </w:rPr>
      </w:r>
    </w:p>
    <w:p>
      <w:pPr>
        <w:pStyle w:val="BodyText"/>
        <w:spacing w:lineRule="auto" w:line="360" w:before="0" w:after="0"/>
        <w:ind w:hanging="0" w:start="0" w:end="0"/>
        <w:jc w:val="both"/>
        <w:rPr>
          <w:rFonts w:ascii="Calibri" w:hAnsi="Calibri" w:eastAsia="Calibri" w:cs="Calibri"/>
          <w:b/>
          <w:bCs/>
        </w:rPr>
      </w:pPr>
      <w:r>
        <w:rPr>
          <w:rFonts w:eastAsia="Calibri" w:cs="Calibri" w:ascii="Calibri" w:hAnsi="Calibri"/>
          <w:b/>
          <w:bCs/>
        </w:rPr>
        <w:t>Autism and visual perception</w:t>
      </w:r>
    </w:p>
    <w:p>
      <w:pPr>
        <w:pStyle w:val="BodyText"/>
        <w:spacing w:lineRule="auto" w:line="360" w:before="0" w:after="0"/>
        <w:ind w:hanging="0" w:start="0" w:end="0"/>
        <w:jc w:val="both"/>
        <w:rPr>
          <w:rFonts w:ascii="Calibri" w:hAnsi="Calibri" w:eastAsia="Calibri" w:cs="Calibri"/>
          <w:b w:val="false"/>
          <w:bCs w:val="false"/>
        </w:rPr>
      </w:pPr>
      <w:r>
        <w:rPr>
          <w:rFonts w:eastAsia="Calibri" w:cs="Calibri" w:ascii="Calibri" w:hAnsi="Calibri"/>
          <w:b w:val="false"/>
          <w:bCs w:val="false"/>
        </w:rPr>
        <w:t xml:space="preserve">We started this feature by describing autism as a condition affecting social interactions and communication. Hopefully, you now appreciate that some of the behavioural characteristics of autism overlap with those of childhood CVI and that if a child presents with these characteristics, it may be worth getting them assessed for CVI to understand how their brain processes vision and how they can be supported with tailored strategies, taking their specific visual difficulties into account. The author has produced a number of videos and resources to explain CVI for different audiences, including more information about affected brain areas and coping strategies. These are available on her website: </w:t>
      </w:r>
      <w:hyperlink r:id="rId2">
        <w:r>
          <w:rPr>
            <w:rStyle w:val="Hyperlink"/>
            <w:rFonts w:eastAsia="Calibri" w:cs="Calibri" w:ascii="Calibri" w:hAnsi="Calibri"/>
            <w:b w:val="false"/>
            <w:bCs w:val="false"/>
          </w:rPr>
          <w:t>www.cirtatooth.co.uk</w:t>
        </w:r>
      </w:hyperlink>
      <w:r>
        <w:rPr>
          <w:rFonts w:eastAsia="Calibri" w:cs="Calibri" w:ascii="Calibri" w:hAnsi="Calibri"/>
          <w:b w:val="false"/>
          <w:bCs w:val="false"/>
        </w:rPr>
        <w:t>.</w:t>
      </w:r>
    </w:p>
    <w:p>
      <w:pPr>
        <w:pStyle w:val="BodyText"/>
        <w:spacing w:lineRule="auto" w:line="360" w:before="0" w:after="0"/>
        <w:ind w:hanging="0" w:start="0" w:end="0"/>
        <w:jc w:val="both"/>
        <w:rPr>
          <w:rFonts w:ascii="Calibri" w:hAnsi="Calibri" w:eastAsia="Calibri" w:cs="Calibri"/>
          <w:b w:val="false"/>
          <w:bCs w:val="false"/>
        </w:rPr>
      </w:pPr>
      <w:r>
        <w:rPr>
          <w:rFonts w:eastAsia="Calibri" w:cs="Calibri" w:ascii="Calibri" w:hAnsi="Calibri"/>
          <w:b w:val="false"/>
          <w:bCs w:val="false"/>
        </w:rPr>
      </w:r>
    </w:p>
    <w:p>
      <w:pPr>
        <w:pStyle w:val="BodyText"/>
        <w:spacing w:lineRule="auto" w:line="360" w:before="0" w:after="0"/>
        <w:ind w:hanging="0" w:start="0" w:end="0"/>
        <w:jc w:val="both"/>
        <w:rPr>
          <w:rFonts w:ascii="Calibri" w:hAnsi="Calibri" w:eastAsia="Calibri" w:cs="Calibri"/>
          <w:b w:val="false"/>
          <w:bCs w:val="false"/>
        </w:rPr>
      </w:pPr>
      <w:r>
        <w:rPr>
          <w:rFonts w:eastAsia="Calibri" w:cs="Calibri" w:ascii="Calibri" w:hAnsi="Calibri"/>
          <w:b w:val="false"/>
          <w:bCs w:val="false"/>
        </w:rPr>
      </w:r>
    </w:p>
    <w:p>
      <w:pPr>
        <w:pStyle w:val="Normal"/>
        <w:bidi w:val="0"/>
        <w:spacing w:lineRule="auto" w:line="360"/>
        <w:jc w:val="start"/>
        <w:rPr>
          <w:rFonts w:ascii="Calibri" w:hAnsi="Calibri" w:eastAsia="NSimSun" w:cs="Lucida Sans"/>
          <w:b/>
          <w:bCs/>
        </w:rPr>
      </w:pPr>
      <w:r>
        <w:rPr>
          <w:rFonts w:eastAsia="NSimSun" w:cs="Lucida Sans" w:ascii="Calibri" w:hAnsi="Calibri"/>
          <w:b/>
          <w:bCs/>
        </w:rPr>
        <w:t>References</w:t>
      </w:r>
    </w:p>
    <w:p>
      <w:pPr>
        <w:pStyle w:val="Normal"/>
        <w:spacing w:lineRule="auto" w:line="360"/>
        <w:rPr>
          <w:rFonts w:ascii="Calibri" w:hAnsi="Calibri"/>
        </w:rPr>
      </w:pPr>
      <w:r>
        <w:rPr>
          <w:rFonts w:ascii="Calibri" w:hAnsi="Calibri"/>
        </w:rPr>
        <w:t xml:space="preserve">1 National Autistic Society. </w:t>
      </w:r>
      <w:r>
        <w:rPr>
          <w:rFonts w:ascii="Calibri" w:hAnsi="Calibri"/>
          <w:i/>
          <w:iCs/>
        </w:rPr>
        <w:t>Materials and Tools used in Autism Assessment.</w:t>
      </w:r>
      <w:r>
        <w:rPr>
          <w:rFonts w:ascii="Calibri" w:hAnsi="Calibri"/>
        </w:rPr>
        <w:t xml:space="preserve"> Available at: </w:t>
      </w:r>
      <w:hyperlink r:id="rId3">
        <w:r>
          <w:rPr>
            <w:rStyle w:val="Hyperlink"/>
            <w:rFonts w:ascii="Calibri" w:hAnsi="Calibri"/>
          </w:rPr>
          <w:t>https://www.autism.org.uk/advice-and-guidance/topics/diagnosis/assessment-and-diagnosis/criteria-and-tools-used-in-an-autism-assessment</w:t>
        </w:r>
      </w:hyperlink>
      <w:r>
        <w:rPr>
          <w:rFonts w:ascii="Calibri" w:hAnsi="Calibri"/>
        </w:rPr>
        <w:t xml:space="preserve"> [Accessed on 27 October 2025]</w:t>
      </w:r>
    </w:p>
    <w:p>
      <w:pPr>
        <w:pStyle w:val="Normal"/>
        <w:spacing w:lineRule="auto" w:line="360"/>
        <w:rPr>
          <w:rFonts w:ascii="Calibri" w:hAnsi="Calibri"/>
        </w:rPr>
      </w:pPr>
      <w:r>
        <w:rPr>
          <w:rFonts w:ascii="Calibri" w:hAnsi="Calibri"/>
        </w:rPr>
      </w:r>
    </w:p>
    <w:p>
      <w:pPr>
        <w:pStyle w:val="Normal"/>
        <w:bidi w:val="0"/>
        <w:spacing w:lineRule="auto" w:line="360"/>
        <w:jc w:val="start"/>
        <w:rPr>
          <w:rFonts w:ascii="Calibri" w:hAnsi="Calibri"/>
          <w:b w:val="false"/>
          <w:bCs w:val="false"/>
          <w:sz w:val="20"/>
          <w:szCs w:val="20"/>
        </w:rPr>
      </w:pPr>
      <w:r>
        <w:rPr>
          <w:rFonts w:ascii="Calibri" w:hAnsi="Calibri"/>
          <w:b w:val="false"/>
          <w:bCs w:val="false"/>
          <w:sz w:val="20"/>
          <w:szCs w:val="20"/>
        </w:rPr>
        <w:t>An abbreviated version of this article was published here:</w:t>
      </w:r>
    </w:p>
    <w:p>
      <w:pPr>
        <w:pStyle w:val="Normal"/>
        <w:bidi w:val="0"/>
        <w:spacing w:lineRule="auto" w:line="360"/>
        <w:jc w:val="start"/>
        <w:rPr/>
      </w:pPr>
      <w:r>
        <w:rPr>
          <w:rFonts w:ascii="Calibri" w:hAnsi="Calibri"/>
          <w:b w:val="false"/>
          <w:bCs w:val="false"/>
          <w:sz w:val="20"/>
          <w:szCs w:val="20"/>
        </w:rPr>
        <w:t>Cirta Tooth. 2025/26 (Winter issue). When all is not what is seen. </w:t>
      </w:r>
      <w:r>
        <w:rPr>
          <w:rStyle w:val="Emphasis"/>
          <w:rFonts w:ascii="Calibri" w:hAnsi="Calibri"/>
          <w:b w:val="false"/>
          <w:bCs w:val="false"/>
          <w:sz w:val="20"/>
          <w:szCs w:val="20"/>
        </w:rPr>
        <w:t>Autism Eye </w:t>
      </w:r>
      <w:r>
        <w:rPr>
          <w:rFonts w:ascii="Calibri" w:hAnsi="Calibri"/>
          <w:b w:val="false"/>
          <w:bCs w:val="false"/>
          <w:sz w:val="20"/>
          <w:szCs w:val="20"/>
        </w:rPr>
        <w:t xml:space="preserve">60, pp. 54-57. </w:t>
      </w:r>
    </w:p>
    <w:p>
      <w:pPr>
        <w:pStyle w:val="Normal"/>
        <w:bidi w:val="0"/>
        <w:spacing w:lineRule="auto" w:line="360"/>
        <w:jc w:val="start"/>
        <w:rPr>
          <w:rFonts w:ascii="Calibri" w:hAnsi="Calibri" w:eastAsia="NSimSun" w:cs="Lucida Sans"/>
          <w:b w:val="false"/>
          <w:bCs w:val="false"/>
          <w:sz w:val="24"/>
          <w:szCs w:val="24"/>
        </w:rPr>
      </w:pPr>
      <w:r>
        <w:rPr>
          <w:rFonts w:eastAsia="NSimSun" w:cs="Lucida Sans" w:ascii="Calibri" w:hAnsi="Calibri"/>
          <w:b w:val="false"/>
          <w:bCs w:val="false"/>
          <w:sz w:val="24"/>
          <w:szCs w:val="24"/>
        </w:rPr>
      </w:r>
    </w:p>
    <w:sectPr>
      <w:footerReference w:type="default" r:id="rId4"/>
      <w:type w:val="nextPage"/>
      <w:pgSz w:w="11906" w:h="16838"/>
      <w:pgMar w:left="1134" w:right="1134" w:gutter="0" w:header="0" w:top="1134" w:footer="1134" w:bottom="16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b w:val="false"/>
        <w:bCs w:val="false"/>
        <w:color w:val="008B8B"/>
        <w:sz w:val="22"/>
        <w:szCs w:val="22"/>
      </w:rPr>
    </w:pPr>
    <w:r>
      <w:rPr>
        <w:rFonts w:eastAsia="NSimSun" w:cs="Lucida Sans" w:ascii="Calibri" w:hAnsi="Calibri"/>
        <w:b/>
        <w:bCs/>
        <w:color w:val="008B8B"/>
        <w:sz w:val="22"/>
        <w:szCs w:val="22"/>
      </w:rPr>
      <w:t>©</w:t>
    </w:r>
    <w:r>
      <w:rPr>
        <w:rFonts w:ascii="Calibri" w:hAnsi="Calibri"/>
        <w:b/>
        <w:bCs/>
        <w:color w:val="008B8B"/>
        <w:sz w:val="22"/>
        <w:szCs w:val="22"/>
      </w:rPr>
      <w:t>Cirta Tooth</w:t>
    </w:r>
    <w:r>
      <w:rPr>
        <w:rFonts w:ascii="Calibri" w:hAnsi="Calibri"/>
        <w:b w:val="false"/>
        <w:bCs w:val="false"/>
        <w:color w:val="008B8B"/>
        <w:sz w:val="22"/>
        <w:szCs w:val="22"/>
      </w:rPr>
      <w:t xml:space="preserve"> 2025 Autism and Visual Perception</w:t>
    </w:r>
  </w:p>
</w:ft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rtatooth.co.uk/" TargetMode="External"/><Relationship Id="rId3" Type="http://schemas.openxmlformats.org/officeDocument/2006/relationships/hyperlink" Target="https://www.autism.org.uk/advice-and-guidance/topics/diagnosis/assessment-and-diagnosis/criteria-and-tools-used-in-an-autism-assessment"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587</TotalTime>
  <Application>LibreOffice/25.2.7.2$Windows_X86_64 LibreOffice_project/5cbfd1ab6520636bb5f7b99185aa69bd7456825d</Application>
  <AppVersion>15.0000</AppVersion>
  <Pages>4</Pages>
  <Words>1363</Words>
  <Characters>7173</Characters>
  <CharactersWithSpaces>8509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2025-10-24T09:58:52Z</dcterms:created>
  <dc:creator/>
  <dc:description/>
  <dc:language>en-GB</dc:language>
  <cp:lastModifiedBy/>
  <dcterms:modified xsi:type="dcterms:W3CDTF">2026-02-02T15:23:57Z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